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FDE2B" w14:textId="23D8905A" w:rsidR="00056227" w:rsidRPr="00850A39" w:rsidRDefault="00FF6BDA" w:rsidP="00850A39">
      <w:pPr>
        <w:pStyle w:val="CCAHeading1"/>
      </w:pPr>
      <w:r>
        <w:t>COTTON MARKET AUDIT</w:t>
      </w:r>
      <w:r w:rsidR="001A312B" w:rsidRPr="00850A39">
        <w:t xml:space="preserve"> DATA</w:t>
      </w:r>
    </w:p>
    <w:p w14:paraId="4FE2D4E3" w14:textId="2D5ED08A" w:rsidR="00056227" w:rsidRPr="00FF6BDA" w:rsidRDefault="00D53C54" w:rsidP="00FF6BDA">
      <w:pPr>
        <w:pStyle w:val="Heading1"/>
      </w:pPr>
      <w:r>
        <w:t>20</w:t>
      </w:r>
      <w:r w:rsidR="00CA0E92">
        <w:t>20</w:t>
      </w:r>
      <w:r w:rsidR="00C0674C">
        <w:t>-</w:t>
      </w:r>
      <w:r w:rsidR="00654422">
        <w:t>2</w:t>
      </w:r>
      <w:r w:rsidR="00CA0E92">
        <w:t>1</w:t>
      </w:r>
      <w:r w:rsidR="001A312B" w:rsidRPr="00850A39">
        <w:t xml:space="preserve"> Cotton Season</w:t>
      </w:r>
    </w:p>
    <w:p w14:paraId="113ECB68" w14:textId="3F0C77F8" w:rsidR="00312236" w:rsidRPr="00EA615B" w:rsidRDefault="001A312B" w:rsidP="00EA615B">
      <w:pPr>
        <w:pStyle w:val="CCABody"/>
        <w:spacing w:line="240" w:lineRule="auto"/>
        <w:jc w:val="both"/>
        <w:rPr>
          <w:sz w:val="24"/>
          <w:szCs w:val="24"/>
        </w:rPr>
        <w:sectPr w:rsidR="00312236" w:rsidRPr="00EA615B" w:rsidSect="00831D6C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3119" w:right="1440" w:bottom="1440" w:left="1440" w:header="2410" w:footer="737" w:gutter="0"/>
          <w:cols w:space="708"/>
          <w:docGrid w:linePitch="360"/>
        </w:sectPr>
      </w:pPr>
      <w:r w:rsidRPr="00EA615B">
        <w:rPr>
          <w:sz w:val="24"/>
          <w:szCs w:val="24"/>
        </w:rPr>
        <w:t>Quantitative data is collected throughout the season for Australia’s cotton growing regions by leading crop consultants and agronomists.  CCA collates a</w:t>
      </w:r>
      <w:r w:rsidR="00312236" w:rsidRPr="00EA615B">
        <w:rPr>
          <w:sz w:val="24"/>
          <w:szCs w:val="24"/>
        </w:rPr>
        <w:t>n annual</w:t>
      </w:r>
      <w:r w:rsidRPr="00EA615B">
        <w:rPr>
          <w:sz w:val="24"/>
          <w:szCs w:val="24"/>
        </w:rPr>
        <w:t xml:space="preserve"> </w:t>
      </w:r>
      <w:r w:rsidR="00A7227D" w:rsidRPr="00EA615B">
        <w:rPr>
          <w:sz w:val="24"/>
          <w:szCs w:val="24"/>
        </w:rPr>
        <w:t xml:space="preserve">Cotton Market Audit </w:t>
      </w:r>
      <w:r w:rsidR="00EA615B">
        <w:rPr>
          <w:sz w:val="24"/>
          <w:szCs w:val="24"/>
        </w:rPr>
        <w:t>dataset for industry use</w:t>
      </w:r>
      <w:r w:rsidR="00A7227D" w:rsidRPr="00EA615B">
        <w:rPr>
          <w:sz w:val="24"/>
          <w:szCs w:val="24"/>
        </w:rPr>
        <w:t>.</w:t>
      </w:r>
    </w:p>
    <w:p w14:paraId="61BC6152" w14:textId="6B23163C" w:rsidR="001A312B" w:rsidRPr="00977E27" w:rsidRDefault="001A312B" w:rsidP="008545AD">
      <w:pPr>
        <w:pStyle w:val="CCABody"/>
        <w:spacing w:after="0"/>
        <w:rPr>
          <w:rFonts w:asciiTheme="majorHAnsi" w:hAnsiTheme="majorHAnsi" w:cstheme="majorHAnsi"/>
          <w:b/>
          <w:color w:val="786658" w:themeColor="accent3"/>
          <w:sz w:val="24"/>
          <w:szCs w:val="24"/>
        </w:rPr>
      </w:pPr>
      <w:r w:rsidRPr="00977E27">
        <w:rPr>
          <w:rFonts w:asciiTheme="majorHAnsi" w:hAnsiTheme="majorHAnsi" w:cstheme="majorHAnsi"/>
          <w:b/>
          <w:color w:val="786658" w:themeColor="accent3"/>
          <w:sz w:val="24"/>
          <w:szCs w:val="24"/>
        </w:rPr>
        <w:t xml:space="preserve">Data </w:t>
      </w:r>
      <w:r w:rsidR="00312236" w:rsidRPr="00977E27">
        <w:rPr>
          <w:rFonts w:asciiTheme="majorHAnsi" w:hAnsiTheme="majorHAnsi" w:cstheme="majorHAnsi"/>
          <w:b/>
          <w:color w:val="786658" w:themeColor="accent3"/>
          <w:sz w:val="24"/>
          <w:szCs w:val="24"/>
        </w:rPr>
        <w:t>categories</w:t>
      </w:r>
    </w:p>
    <w:p w14:paraId="12EE7C21" w14:textId="73F2B7D5" w:rsidR="001A312B" w:rsidRPr="00EA615B" w:rsidRDefault="001A312B" w:rsidP="00EA615B">
      <w:pPr>
        <w:pStyle w:val="CCAlist"/>
        <w:spacing w:after="0" w:line="240" w:lineRule="auto"/>
        <w:ind w:left="284" w:hanging="284"/>
        <w:rPr>
          <w:sz w:val="22"/>
          <w:szCs w:val="22"/>
        </w:rPr>
      </w:pPr>
      <w:r w:rsidRPr="00EA615B">
        <w:rPr>
          <w:sz w:val="22"/>
          <w:szCs w:val="22"/>
        </w:rPr>
        <w:t xml:space="preserve">Seed varieties </w:t>
      </w:r>
      <w:r w:rsidR="008545AD" w:rsidRPr="00EA615B">
        <w:rPr>
          <w:sz w:val="22"/>
          <w:szCs w:val="22"/>
        </w:rPr>
        <w:t>and</w:t>
      </w:r>
      <w:r w:rsidRPr="00EA615B">
        <w:rPr>
          <w:sz w:val="22"/>
          <w:szCs w:val="22"/>
        </w:rPr>
        <w:t xml:space="preserve"> dressings</w:t>
      </w:r>
    </w:p>
    <w:p w14:paraId="04661629" w14:textId="5CC45B62" w:rsidR="001A312B" w:rsidRPr="00EA615B" w:rsidRDefault="001A312B" w:rsidP="00EA615B">
      <w:pPr>
        <w:pStyle w:val="CCAlist"/>
        <w:spacing w:after="0" w:line="240" w:lineRule="auto"/>
        <w:ind w:left="284" w:hanging="284"/>
        <w:rPr>
          <w:rFonts w:ascii="Calibri" w:hAnsi="Calibri"/>
          <w:sz w:val="22"/>
          <w:szCs w:val="22"/>
        </w:rPr>
      </w:pPr>
      <w:r w:rsidRPr="00EA615B">
        <w:rPr>
          <w:rFonts w:ascii="Calibri" w:hAnsi="Calibri"/>
          <w:sz w:val="22"/>
          <w:szCs w:val="22"/>
        </w:rPr>
        <w:t xml:space="preserve">Plant growth regulators </w:t>
      </w:r>
    </w:p>
    <w:p w14:paraId="480758F0" w14:textId="77777777" w:rsidR="000051E9" w:rsidRDefault="000051E9" w:rsidP="000051E9">
      <w:pPr>
        <w:pStyle w:val="CCAlist"/>
        <w:spacing w:after="0" w:line="240" w:lineRule="auto"/>
        <w:ind w:left="284" w:hanging="284"/>
        <w:rPr>
          <w:rFonts w:ascii="Calibri" w:hAnsi="Calibri"/>
          <w:sz w:val="22"/>
          <w:szCs w:val="22"/>
        </w:rPr>
      </w:pPr>
      <w:r w:rsidRPr="00EA615B">
        <w:rPr>
          <w:rFonts w:ascii="Calibri" w:hAnsi="Calibri"/>
          <w:sz w:val="22"/>
          <w:szCs w:val="22"/>
        </w:rPr>
        <w:t>Herbicide</w:t>
      </w:r>
      <w:r>
        <w:rPr>
          <w:rFonts w:ascii="Calibri" w:hAnsi="Calibri"/>
          <w:sz w:val="22"/>
          <w:szCs w:val="22"/>
        </w:rPr>
        <w:t xml:space="preserve"> and associated target weeds</w:t>
      </w:r>
    </w:p>
    <w:p w14:paraId="7B06B98F" w14:textId="1023A28E" w:rsidR="001A312B" w:rsidRPr="00EA615B" w:rsidRDefault="001A312B" w:rsidP="00EA615B">
      <w:pPr>
        <w:pStyle w:val="CCAlist"/>
        <w:spacing w:after="0" w:line="240" w:lineRule="auto"/>
        <w:ind w:left="284" w:right="-239" w:hanging="284"/>
        <w:rPr>
          <w:rFonts w:ascii="Calibri" w:hAnsi="Calibri"/>
          <w:sz w:val="22"/>
          <w:szCs w:val="22"/>
        </w:rPr>
      </w:pPr>
      <w:r w:rsidRPr="00EA615B">
        <w:rPr>
          <w:rFonts w:ascii="Calibri" w:hAnsi="Calibri"/>
          <w:sz w:val="22"/>
          <w:szCs w:val="22"/>
        </w:rPr>
        <w:t xml:space="preserve">Insecticides </w:t>
      </w:r>
      <w:r w:rsidR="008545AD" w:rsidRPr="00EA615B">
        <w:rPr>
          <w:rFonts w:ascii="Calibri" w:hAnsi="Calibri"/>
          <w:sz w:val="22"/>
          <w:szCs w:val="22"/>
        </w:rPr>
        <w:t>and</w:t>
      </w:r>
      <w:r w:rsidRPr="00EA615B">
        <w:rPr>
          <w:rFonts w:ascii="Calibri" w:hAnsi="Calibri"/>
          <w:sz w:val="22"/>
          <w:szCs w:val="22"/>
        </w:rPr>
        <w:t xml:space="preserve"> associated target pests</w:t>
      </w:r>
    </w:p>
    <w:p w14:paraId="26B18E24" w14:textId="5A2CC32E" w:rsidR="000051E9" w:rsidRPr="00EA615B" w:rsidRDefault="000051E9" w:rsidP="000051E9">
      <w:pPr>
        <w:pStyle w:val="CCAlist"/>
        <w:spacing w:after="0" w:line="240" w:lineRule="auto"/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Fungicides </w:t>
      </w:r>
    </w:p>
    <w:p w14:paraId="320089D6" w14:textId="04C18BFA" w:rsidR="000051E9" w:rsidRPr="00EA615B" w:rsidRDefault="000051E9" w:rsidP="000051E9">
      <w:pPr>
        <w:pStyle w:val="CCAlist"/>
        <w:spacing w:after="0" w:line="240" w:lineRule="auto"/>
        <w:ind w:left="284" w:hanging="284"/>
        <w:rPr>
          <w:rFonts w:ascii="Calibri" w:hAnsi="Calibri"/>
          <w:sz w:val="22"/>
          <w:szCs w:val="22"/>
        </w:rPr>
      </w:pPr>
      <w:r w:rsidRPr="00EA615B">
        <w:rPr>
          <w:rFonts w:ascii="Calibri" w:hAnsi="Calibri"/>
          <w:sz w:val="22"/>
          <w:szCs w:val="22"/>
        </w:rPr>
        <w:t>Adjuvants and surfactants</w:t>
      </w:r>
    </w:p>
    <w:p w14:paraId="2D680520" w14:textId="59B4B646" w:rsidR="00A7227D" w:rsidRPr="00EA615B" w:rsidRDefault="00312236" w:rsidP="00EA615B">
      <w:pPr>
        <w:pStyle w:val="CCAlist"/>
        <w:spacing w:after="0" w:line="240" w:lineRule="auto"/>
        <w:ind w:left="284" w:hanging="284"/>
        <w:rPr>
          <w:rFonts w:ascii="Calibri" w:hAnsi="Calibri"/>
          <w:sz w:val="22"/>
          <w:szCs w:val="22"/>
        </w:rPr>
      </w:pPr>
      <w:r w:rsidRPr="00EA615B">
        <w:rPr>
          <w:rFonts w:ascii="Calibri" w:hAnsi="Calibri"/>
          <w:sz w:val="22"/>
          <w:szCs w:val="22"/>
        </w:rPr>
        <w:t>Harvest aids/defoliants</w:t>
      </w:r>
    </w:p>
    <w:p w14:paraId="6F7030DE" w14:textId="22B11E8B" w:rsidR="00312236" w:rsidRPr="00977E27" w:rsidRDefault="00A7227D" w:rsidP="00A7227D">
      <w:pPr>
        <w:pStyle w:val="CCABody"/>
        <w:spacing w:after="0"/>
        <w:rPr>
          <w:b/>
          <w:color w:val="786658" w:themeColor="accent3"/>
          <w:sz w:val="24"/>
          <w:szCs w:val="24"/>
        </w:rPr>
      </w:pPr>
      <w:r w:rsidRPr="00977E27">
        <w:rPr>
          <w:b/>
          <w:color w:val="786658" w:themeColor="accent3"/>
          <w:sz w:val="24"/>
          <w:szCs w:val="24"/>
        </w:rPr>
        <w:t>Features</w:t>
      </w:r>
    </w:p>
    <w:p w14:paraId="7B662344" w14:textId="6E0B1269" w:rsidR="00312236" w:rsidRPr="00EA615B" w:rsidRDefault="00A7227D" w:rsidP="00EA615B">
      <w:pPr>
        <w:pStyle w:val="CCAlist"/>
        <w:spacing w:after="0" w:line="240" w:lineRule="auto"/>
        <w:ind w:left="284" w:hanging="284"/>
        <w:rPr>
          <w:sz w:val="22"/>
          <w:szCs w:val="22"/>
        </w:rPr>
      </w:pPr>
      <w:r w:rsidRPr="00EA615B">
        <w:rPr>
          <w:sz w:val="22"/>
          <w:szCs w:val="22"/>
        </w:rPr>
        <w:t>Region</w:t>
      </w:r>
    </w:p>
    <w:p w14:paraId="39CE4320" w14:textId="20289CD7" w:rsidR="00A7227D" w:rsidRPr="00EA615B" w:rsidRDefault="00A7227D" w:rsidP="00EA615B">
      <w:pPr>
        <w:pStyle w:val="CCAlist"/>
        <w:spacing w:after="0" w:line="240" w:lineRule="auto"/>
        <w:ind w:left="284" w:hanging="284"/>
        <w:rPr>
          <w:sz w:val="22"/>
          <w:szCs w:val="22"/>
        </w:rPr>
      </w:pPr>
      <w:r w:rsidRPr="00EA615B">
        <w:rPr>
          <w:sz w:val="22"/>
          <w:szCs w:val="22"/>
        </w:rPr>
        <w:t>Irrigat</w:t>
      </w:r>
      <w:r w:rsidR="00850A39" w:rsidRPr="00EA615B">
        <w:rPr>
          <w:sz w:val="22"/>
          <w:szCs w:val="22"/>
        </w:rPr>
        <w:t>ed</w:t>
      </w:r>
      <w:r w:rsidRPr="00EA615B">
        <w:rPr>
          <w:sz w:val="22"/>
          <w:szCs w:val="22"/>
        </w:rPr>
        <w:t>/dryland</w:t>
      </w:r>
    </w:p>
    <w:p w14:paraId="6258ACEA" w14:textId="5EF76764" w:rsidR="00A7227D" w:rsidRPr="00EA615B" w:rsidRDefault="00A7227D" w:rsidP="00EA615B">
      <w:pPr>
        <w:pStyle w:val="CCAlist"/>
        <w:spacing w:after="0" w:line="240" w:lineRule="auto"/>
        <w:ind w:left="284" w:hanging="284"/>
        <w:rPr>
          <w:sz w:val="22"/>
          <w:szCs w:val="22"/>
        </w:rPr>
      </w:pPr>
      <w:r w:rsidRPr="00EA615B">
        <w:rPr>
          <w:sz w:val="22"/>
          <w:szCs w:val="22"/>
        </w:rPr>
        <w:t>Gene technology</w:t>
      </w:r>
    </w:p>
    <w:p w14:paraId="4C5CDA19" w14:textId="7FED8246" w:rsidR="00312236" w:rsidRPr="00EA615B" w:rsidRDefault="00A7227D" w:rsidP="00EA615B">
      <w:pPr>
        <w:pStyle w:val="CCAlist"/>
        <w:spacing w:after="0" w:line="240" w:lineRule="auto"/>
        <w:ind w:left="284" w:hanging="284"/>
        <w:rPr>
          <w:sz w:val="22"/>
          <w:szCs w:val="22"/>
        </w:rPr>
      </w:pPr>
      <w:r w:rsidRPr="00EA615B">
        <w:rPr>
          <w:sz w:val="22"/>
          <w:szCs w:val="22"/>
        </w:rPr>
        <w:t>Treatment area (hectares)</w:t>
      </w:r>
    </w:p>
    <w:p w14:paraId="55ABB815" w14:textId="169E4EBE" w:rsidR="00A7227D" w:rsidRPr="00EA615B" w:rsidRDefault="00A7227D" w:rsidP="00EA615B">
      <w:pPr>
        <w:pStyle w:val="CCAlist"/>
        <w:spacing w:after="0" w:line="240" w:lineRule="auto"/>
        <w:ind w:left="284" w:hanging="284"/>
        <w:rPr>
          <w:sz w:val="22"/>
          <w:szCs w:val="22"/>
        </w:rPr>
      </w:pPr>
      <w:r w:rsidRPr="00EA615B">
        <w:rPr>
          <w:sz w:val="22"/>
          <w:szCs w:val="22"/>
        </w:rPr>
        <w:t>Date of activity</w:t>
      </w:r>
    </w:p>
    <w:p w14:paraId="523F9C5A" w14:textId="7A6B392D" w:rsidR="00A7227D" w:rsidRPr="00EA615B" w:rsidRDefault="00EA615B" w:rsidP="00EA615B">
      <w:pPr>
        <w:pStyle w:val="CCAlist"/>
        <w:spacing w:after="0" w:line="240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Rate, </w:t>
      </w:r>
      <w:r w:rsidR="00A7227D" w:rsidRPr="00EA615B">
        <w:rPr>
          <w:sz w:val="22"/>
          <w:szCs w:val="22"/>
        </w:rPr>
        <w:t>total product</w:t>
      </w:r>
      <w:r>
        <w:rPr>
          <w:sz w:val="22"/>
          <w:szCs w:val="22"/>
        </w:rPr>
        <w:t xml:space="preserve"> volume</w:t>
      </w:r>
    </w:p>
    <w:p w14:paraId="611681B1" w14:textId="0A996CBA" w:rsidR="00A7227D" w:rsidRPr="00850A39" w:rsidRDefault="00A7227D" w:rsidP="001A312B">
      <w:pPr>
        <w:pStyle w:val="CCABody"/>
        <w:sectPr w:rsidR="00A7227D" w:rsidRPr="00850A39" w:rsidSect="00155B63">
          <w:type w:val="continuous"/>
          <w:pgSz w:w="11900" w:h="16840"/>
          <w:pgMar w:top="1440" w:right="1440" w:bottom="1440" w:left="1440" w:header="2835" w:footer="1134" w:gutter="0"/>
          <w:cols w:num="2" w:space="858"/>
          <w:titlePg/>
          <w:docGrid w:linePitch="360"/>
        </w:sectPr>
      </w:pPr>
    </w:p>
    <w:p w14:paraId="7FFC419C" w14:textId="48C51E91" w:rsidR="00A7227D" w:rsidRPr="00850A39" w:rsidRDefault="00A7227D" w:rsidP="00892C6E">
      <w:pPr>
        <w:pStyle w:val="CCABody"/>
        <w:spacing w:after="0"/>
      </w:pPr>
    </w:p>
    <w:p w14:paraId="4BF25B5E" w14:textId="5E1F2BC8" w:rsidR="00892C6E" w:rsidRPr="00850A39" w:rsidRDefault="00D53C54" w:rsidP="005B3075">
      <w:pPr>
        <w:pStyle w:val="Heading2"/>
        <w:spacing w:after="0"/>
      </w:pPr>
      <w:r>
        <w:t>20</w:t>
      </w:r>
      <w:r w:rsidR="00CA0E92">
        <w:t>20</w:t>
      </w:r>
      <w:r>
        <w:t>-</w:t>
      </w:r>
      <w:r w:rsidR="00654422">
        <w:t>2</w:t>
      </w:r>
      <w:r w:rsidR="00CA0E92">
        <w:t>1</w:t>
      </w:r>
      <w:r w:rsidR="00892C6E" w:rsidRPr="00850A39">
        <w:t xml:space="preserve"> Season Coverage</w:t>
      </w:r>
    </w:p>
    <w:p w14:paraId="111E1389" w14:textId="426A1D43" w:rsidR="006D163D" w:rsidRPr="00EA615B" w:rsidRDefault="00892C6E" w:rsidP="00FF6BDA">
      <w:pPr>
        <w:pStyle w:val="CCABody"/>
        <w:spacing w:after="0" w:line="240" w:lineRule="auto"/>
        <w:jc w:val="both"/>
        <w:rPr>
          <w:sz w:val="24"/>
          <w:szCs w:val="24"/>
        </w:rPr>
      </w:pPr>
      <w:r w:rsidRPr="00977E27">
        <w:rPr>
          <w:sz w:val="24"/>
          <w:szCs w:val="24"/>
        </w:rPr>
        <w:t xml:space="preserve">The </w:t>
      </w:r>
      <w:r w:rsidR="00654422">
        <w:rPr>
          <w:sz w:val="24"/>
          <w:szCs w:val="24"/>
        </w:rPr>
        <w:t>d</w:t>
      </w:r>
      <w:r w:rsidRPr="00977E27">
        <w:rPr>
          <w:sz w:val="24"/>
          <w:szCs w:val="24"/>
        </w:rPr>
        <w:t xml:space="preserve">ataset represents </w:t>
      </w:r>
      <w:r w:rsidR="00CA0E92">
        <w:rPr>
          <w:sz w:val="24"/>
          <w:szCs w:val="24"/>
        </w:rPr>
        <w:t>41</w:t>
      </w:r>
      <w:r w:rsidRPr="00977E27">
        <w:rPr>
          <w:sz w:val="24"/>
          <w:szCs w:val="24"/>
        </w:rPr>
        <w:t>% of Aust</w:t>
      </w:r>
      <w:r w:rsidR="003B2D74" w:rsidRPr="00977E27">
        <w:rPr>
          <w:sz w:val="24"/>
          <w:szCs w:val="24"/>
        </w:rPr>
        <w:t>ralia’s 20</w:t>
      </w:r>
      <w:r w:rsidR="00CA0E92">
        <w:rPr>
          <w:sz w:val="24"/>
          <w:szCs w:val="24"/>
        </w:rPr>
        <w:t>20</w:t>
      </w:r>
      <w:r w:rsidR="003B2D74" w:rsidRPr="00977E27">
        <w:rPr>
          <w:sz w:val="24"/>
          <w:szCs w:val="24"/>
        </w:rPr>
        <w:t>-</w:t>
      </w:r>
      <w:r w:rsidR="00654422">
        <w:rPr>
          <w:sz w:val="24"/>
          <w:szCs w:val="24"/>
        </w:rPr>
        <w:t>2</w:t>
      </w:r>
      <w:r w:rsidR="00CA0E92">
        <w:rPr>
          <w:sz w:val="24"/>
          <w:szCs w:val="24"/>
        </w:rPr>
        <w:t>1</w:t>
      </w:r>
      <w:r w:rsidRPr="00977E27">
        <w:rPr>
          <w:sz w:val="24"/>
          <w:szCs w:val="24"/>
        </w:rPr>
        <w:t xml:space="preserve"> cotton production forecast area based on Cotton</w:t>
      </w:r>
      <w:r w:rsidR="003B2D74" w:rsidRPr="00977E27">
        <w:rPr>
          <w:sz w:val="24"/>
          <w:szCs w:val="24"/>
        </w:rPr>
        <w:t xml:space="preserve"> Australia estimates of </w:t>
      </w:r>
      <w:r w:rsidR="00CA0E92">
        <w:rPr>
          <w:sz w:val="24"/>
          <w:szCs w:val="24"/>
        </w:rPr>
        <w:t>June</w:t>
      </w:r>
      <w:r w:rsidR="00654422">
        <w:rPr>
          <w:sz w:val="24"/>
          <w:szCs w:val="24"/>
        </w:rPr>
        <w:t xml:space="preserve"> 202</w:t>
      </w:r>
      <w:r w:rsidR="00CA0E92">
        <w:rPr>
          <w:sz w:val="24"/>
          <w:szCs w:val="24"/>
        </w:rPr>
        <w:t>1</w:t>
      </w:r>
      <w:r w:rsidRPr="00977E27">
        <w:rPr>
          <w:sz w:val="24"/>
          <w:szCs w:val="24"/>
        </w:rPr>
        <w:t>.</w:t>
      </w:r>
      <w:r w:rsidR="000051E9">
        <w:rPr>
          <w:sz w:val="24"/>
          <w:szCs w:val="24"/>
        </w:rPr>
        <w:t xml:space="preserve">  </w:t>
      </w:r>
    </w:p>
    <w:p w14:paraId="33803329" w14:textId="74CD4FA0" w:rsidR="00892C6E" w:rsidRPr="00850A39" w:rsidRDefault="00892C6E" w:rsidP="005B3075">
      <w:pPr>
        <w:pStyle w:val="Heading1"/>
        <w:spacing w:before="480" w:after="120"/>
        <w:rPr>
          <w:rFonts w:ascii="Calibri" w:hAnsi="Calibri"/>
        </w:rPr>
      </w:pPr>
      <w:r w:rsidRPr="00850A39">
        <w:rPr>
          <w:rFonts w:ascii="Calibri" w:hAnsi="Calibri"/>
        </w:rPr>
        <w:t>Data Purchase</w:t>
      </w:r>
    </w:p>
    <w:p w14:paraId="6A5570E4" w14:textId="07D5313B" w:rsidR="00892C6E" w:rsidRPr="00EA615B" w:rsidRDefault="00860E79" w:rsidP="00EA615B">
      <w:pPr>
        <w:pStyle w:val="CCABody"/>
        <w:spacing w:line="240" w:lineRule="auto"/>
        <w:jc w:val="both"/>
        <w:rPr>
          <w:sz w:val="24"/>
          <w:szCs w:val="24"/>
        </w:rPr>
      </w:pPr>
      <w:r w:rsidRPr="00EA615B">
        <w:rPr>
          <w:sz w:val="24"/>
          <w:szCs w:val="24"/>
        </w:rPr>
        <w:t xml:space="preserve">The Cotton Market Audit </w:t>
      </w:r>
      <w:r w:rsidR="003B2D74">
        <w:rPr>
          <w:sz w:val="24"/>
          <w:szCs w:val="24"/>
        </w:rPr>
        <w:t>20</w:t>
      </w:r>
      <w:r w:rsidR="00CA0E92">
        <w:rPr>
          <w:sz w:val="24"/>
          <w:szCs w:val="24"/>
        </w:rPr>
        <w:t>20</w:t>
      </w:r>
      <w:r w:rsidR="003B2D74">
        <w:rPr>
          <w:sz w:val="24"/>
          <w:szCs w:val="24"/>
        </w:rPr>
        <w:t>-</w:t>
      </w:r>
      <w:r w:rsidR="005C5C47">
        <w:rPr>
          <w:sz w:val="24"/>
          <w:szCs w:val="24"/>
        </w:rPr>
        <w:t>2</w:t>
      </w:r>
      <w:r w:rsidR="00CA0E92">
        <w:rPr>
          <w:sz w:val="24"/>
          <w:szCs w:val="24"/>
        </w:rPr>
        <w:t>1</w:t>
      </w:r>
      <w:r w:rsidR="003B2D74">
        <w:rPr>
          <w:sz w:val="24"/>
          <w:szCs w:val="24"/>
        </w:rPr>
        <w:t xml:space="preserve"> </w:t>
      </w:r>
      <w:r w:rsidR="00FF6BDA">
        <w:rPr>
          <w:sz w:val="24"/>
          <w:szCs w:val="24"/>
        </w:rPr>
        <w:t xml:space="preserve">full </w:t>
      </w:r>
      <w:r w:rsidR="00EA615B">
        <w:rPr>
          <w:sz w:val="24"/>
          <w:szCs w:val="24"/>
        </w:rPr>
        <w:t>dataset</w:t>
      </w:r>
      <w:r w:rsidRPr="00EA615B">
        <w:rPr>
          <w:sz w:val="24"/>
          <w:szCs w:val="24"/>
        </w:rPr>
        <w:t xml:space="preserve"> is available for purchase</w:t>
      </w:r>
      <w:r w:rsidR="0002378A">
        <w:rPr>
          <w:sz w:val="24"/>
          <w:szCs w:val="24"/>
        </w:rPr>
        <w:t>,</w:t>
      </w:r>
      <w:r w:rsidR="007A6E81">
        <w:rPr>
          <w:sz w:val="24"/>
          <w:szCs w:val="24"/>
        </w:rPr>
        <w:t xml:space="preserve"> or </w:t>
      </w:r>
      <w:r w:rsidR="0002378A">
        <w:rPr>
          <w:sz w:val="24"/>
          <w:szCs w:val="24"/>
        </w:rPr>
        <w:t>a specific query/s can be requested</w:t>
      </w:r>
      <w:r w:rsidRPr="00EA615B">
        <w:rPr>
          <w:sz w:val="24"/>
          <w:szCs w:val="24"/>
        </w:rPr>
        <w:t xml:space="preserve">. </w:t>
      </w:r>
    </w:p>
    <w:p w14:paraId="64E8991A" w14:textId="77777777" w:rsidR="00860E79" w:rsidRPr="00850A39" w:rsidRDefault="00860E79" w:rsidP="00860E79">
      <w:pPr>
        <w:pStyle w:val="CCABody"/>
        <w:jc w:val="both"/>
        <w:sectPr w:rsidR="00860E79" w:rsidRPr="00850A39" w:rsidSect="00860E79">
          <w:footerReference w:type="default" r:id="rId12"/>
          <w:headerReference w:type="first" r:id="rId13"/>
          <w:footerReference w:type="first" r:id="rId14"/>
          <w:type w:val="continuous"/>
          <w:pgSz w:w="11900" w:h="16840"/>
          <w:pgMar w:top="1440" w:right="1440" w:bottom="1440" w:left="1440" w:header="2835" w:footer="1134" w:gutter="0"/>
          <w:cols w:space="708"/>
          <w:titlePg/>
          <w:docGrid w:linePitch="360"/>
        </w:sectPr>
      </w:pPr>
    </w:p>
    <w:p w14:paraId="4A465B54" w14:textId="17DA28FB" w:rsidR="00860E79" w:rsidRPr="00977E27" w:rsidRDefault="005B3075" w:rsidP="00860E79">
      <w:pPr>
        <w:pStyle w:val="CCABody"/>
        <w:spacing w:after="0"/>
        <w:rPr>
          <w:b/>
          <w:color w:val="786658" w:themeColor="accent3"/>
          <w:sz w:val="24"/>
          <w:szCs w:val="24"/>
        </w:rPr>
      </w:pPr>
      <w:r w:rsidRPr="00977E27">
        <w:rPr>
          <w:b/>
          <w:color w:val="786658" w:themeColor="accent3"/>
          <w:sz w:val="24"/>
          <w:szCs w:val="24"/>
        </w:rPr>
        <w:t>Applications</w:t>
      </w:r>
    </w:p>
    <w:p w14:paraId="082A7A0A" w14:textId="5DE260AE" w:rsidR="00860E79" w:rsidRPr="00EA615B" w:rsidRDefault="005B3075" w:rsidP="00EA615B">
      <w:pPr>
        <w:pStyle w:val="CCAlist"/>
        <w:spacing w:after="0" w:line="240" w:lineRule="auto"/>
        <w:ind w:left="284" w:hanging="284"/>
        <w:rPr>
          <w:sz w:val="22"/>
          <w:szCs w:val="22"/>
        </w:rPr>
      </w:pPr>
      <w:r w:rsidRPr="00EA615B">
        <w:rPr>
          <w:sz w:val="22"/>
          <w:szCs w:val="22"/>
        </w:rPr>
        <w:t>Access c</w:t>
      </w:r>
      <w:r w:rsidR="00860E79" w:rsidRPr="00EA615B">
        <w:rPr>
          <w:sz w:val="22"/>
          <w:szCs w:val="22"/>
        </w:rPr>
        <w:t>urrent, actual field data</w:t>
      </w:r>
    </w:p>
    <w:p w14:paraId="609880E9" w14:textId="56DFF20A" w:rsidR="00860E79" w:rsidRPr="00EA615B" w:rsidRDefault="00860E79" w:rsidP="00EA615B">
      <w:pPr>
        <w:pStyle w:val="CCAlist"/>
        <w:spacing w:after="0" w:line="240" w:lineRule="auto"/>
        <w:ind w:left="284" w:hanging="284"/>
        <w:rPr>
          <w:sz w:val="22"/>
          <w:szCs w:val="22"/>
        </w:rPr>
      </w:pPr>
      <w:r w:rsidRPr="00EA615B">
        <w:rPr>
          <w:sz w:val="22"/>
          <w:szCs w:val="22"/>
        </w:rPr>
        <w:t>Determine industry trends</w:t>
      </w:r>
    </w:p>
    <w:p w14:paraId="55965C16" w14:textId="56B8BA7A" w:rsidR="00860E79" w:rsidRPr="00EA615B" w:rsidRDefault="00860E79" w:rsidP="00EA615B">
      <w:pPr>
        <w:pStyle w:val="CCAlist"/>
        <w:spacing w:after="0" w:line="240" w:lineRule="auto"/>
        <w:ind w:left="284" w:hanging="284"/>
        <w:rPr>
          <w:sz w:val="22"/>
          <w:szCs w:val="22"/>
        </w:rPr>
      </w:pPr>
      <w:r w:rsidRPr="00EA615B">
        <w:rPr>
          <w:sz w:val="22"/>
          <w:szCs w:val="22"/>
        </w:rPr>
        <w:t>Product usage</w:t>
      </w:r>
      <w:r w:rsidR="009C08E4" w:rsidRPr="00EA615B">
        <w:rPr>
          <w:sz w:val="22"/>
          <w:szCs w:val="22"/>
        </w:rPr>
        <w:t xml:space="preserve"> </w:t>
      </w:r>
      <w:r w:rsidR="008754FC" w:rsidRPr="00EA615B">
        <w:rPr>
          <w:sz w:val="22"/>
          <w:szCs w:val="22"/>
        </w:rPr>
        <w:t>evaluation</w:t>
      </w:r>
    </w:p>
    <w:p w14:paraId="2E8829CB" w14:textId="51E32335" w:rsidR="00860E79" w:rsidRPr="00EA615B" w:rsidRDefault="00860E79" w:rsidP="00EA615B">
      <w:pPr>
        <w:pStyle w:val="CCAlist"/>
        <w:spacing w:after="0" w:line="240" w:lineRule="auto"/>
        <w:ind w:left="284" w:hanging="284"/>
        <w:rPr>
          <w:sz w:val="22"/>
          <w:szCs w:val="22"/>
        </w:rPr>
      </w:pPr>
      <w:r w:rsidRPr="00EA615B">
        <w:rPr>
          <w:sz w:val="22"/>
          <w:szCs w:val="22"/>
        </w:rPr>
        <w:t>Develop business strategies</w:t>
      </w:r>
    </w:p>
    <w:p w14:paraId="38B821E5" w14:textId="0A29CB2C" w:rsidR="00860E79" w:rsidRDefault="00860E79" w:rsidP="00EA615B">
      <w:pPr>
        <w:pStyle w:val="CCAlist"/>
        <w:spacing w:after="0" w:line="240" w:lineRule="auto"/>
        <w:ind w:left="284" w:hanging="284"/>
        <w:rPr>
          <w:sz w:val="22"/>
          <w:szCs w:val="22"/>
        </w:rPr>
      </w:pPr>
      <w:r w:rsidRPr="00EA615B">
        <w:rPr>
          <w:sz w:val="22"/>
          <w:szCs w:val="22"/>
        </w:rPr>
        <w:t>Support research and development work</w:t>
      </w:r>
    </w:p>
    <w:p w14:paraId="00641E3F" w14:textId="1BE90066" w:rsidR="007A6E81" w:rsidRDefault="007A6E81" w:rsidP="00100737">
      <w:pPr>
        <w:pStyle w:val="CCAlist"/>
        <w:numPr>
          <w:ilvl w:val="0"/>
          <w:numId w:val="0"/>
        </w:numPr>
        <w:spacing w:after="0" w:line="240" w:lineRule="auto"/>
        <w:rPr>
          <w:sz w:val="22"/>
          <w:szCs w:val="22"/>
        </w:rPr>
      </w:pPr>
    </w:p>
    <w:p w14:paraId="0AF91D2B" w14:textId="2C83B077" w:rsidR="00860E79" w:rsidRPr="00977E27" w:rsidRDefault="00850A39" w:rsidP="00860E79">
      <w:pPr>
        <w:pStyle w:val="CCABody"/>
        <w:spacing w:after="0"/>
        <w:rPr>
          <w:b/>
          <w:color w:val="786658" w:themeColor="accent3"/>
          <w:sz w:val="24"/>
          <w:szCs w:val="24"/>
        </w:rPr>
      </w:pPr>
      <w:r w:rsidRPr="00977E27">
        <w:rPr>
          <w:b/>
          <w:color w:val="786658" w:themeColor="accent3"/>
          <w:sz w:val="24"/>
          <w:szCs w:val="24"/>
        </w:rPr>
        <w:t>Data s</w:t>
      </w:r>
      <w:r w:rsidR="00860E79" w:rsidRPr="00977E27">
        <w:rPr>
          <w:b/>
          <w:color w:val="786658" w:themeColor="accent3"/>
          <w:sz w:val="24"/>
          <w:szCs w:val="24"/>
        </w:rPr>
        <w:t>upply</w:t>
      </w:r>
    </w:p>
    <w:p w14:paraId="11E0BF55" w14:textId="5D5CCF60" w:rsidR="00860E79" w:rsidRPr="00EA615B" w:rsidRDefault="006D163D" w:rsidP="00EA615B">
      <w:pPr>
        <w:pStyle w:val="CCAlist"/>
        <w:spacing w:after="0" w:line="240" w:lineRule="auto"/>
        <w:ind w:left="284" w:hanging="284"/>
        <w:rPr>
          <w:sz w:val="22"/>
          <w:szCs w:val="22"/>
        </w:rPr>
      </w:pPr>
      <w:r w:rsidRPr="00EA615B">
        <w:rPr>
          <w:sz w:val="22"/>
          <w:szCs w:val="22"/>
        </w:rPr>
        <w:t>I</w:t>
      </w:r>
      <w:r w:rsidR="009C08E4" w:rsidRPr="00EA615B">
        <w:rPr>
          <w:sz w:val="22"/>
          <w:szCs w:val="22"/>
        </w:rPr>
        <w:t>mmediate purchase and supply</w:t>
      </w:r>
    </w:p>
    <w:p w14:paraId="7618E902" w14:textId="2C3961FC" w:rsidR="00860E79" w:rsidRPr="00EA615B" w:rsidRDefault="006D163D" w:rsidP="00EA615B">
      <w:pPr>
        <w:pStyle w:val="CCAlist"/>
        <w:spacing w:after="0" w:line="240" w:lineRule="auto"/>
        <w:ind w:left="284" w:hanging="284"/>
        <w:rPr>
          <w:sz w:val="22"/>
          <w:szCs w:val="22"/>
        </w:rPr>
      </w:pPr>
      <w:r w:rsidRPr="00EA615B">
        <w:rPr>
          <w:sz w:val="22"/>
          <w:szCs w:val="22"/>
        </w:rPr>
        <w:t>D</w:t>
      </w:r>
      <w:r w:rsidR="009C08E4" w:rsidRPr="00EA615B">
        <w:rPr>
          <w:sz w:val="22"/>
          <w:szCs w:val="22"/>
        </w:rPr>
        <w:t xml:space="preserve">ataset emailed in Microsoft Excel </w:t>
      </w:r>
    </w:p>
    <w:p w14:paraId="34AFD65B" w14:textId="0E4263D3" w:rsidR="00860E79" w:rsidRDefault="009C08E4" w:rsidP="00EA615B">
      <w:pPr>
        <w:pStyle w:val="CCAlist"/>
        <w:spacing w:after="0" w:line="240" w:lineRule="auto"/>
        <w:ind w:left="284" w:hanging="284"/>
        <w:rPr>
          <w:sz w:val="22"/>
          <w:szCs w:val="22"/>
        </w:rPr>
      </w:pPr>
      <w:r w:rsidRPr="00EA615B">
        <w:rPr>
          <w:sz w:val="22"/>
          <w:szCs w:val="22"/>
        </w:rPr>
        <w:t>Concise and clearly presented</w:t>
      </w:r>
    </w:p>
    <w:p w14:paraId="23FC539F" w14:textId="69821CFD" w:rsidR="007A6E81" w:rsidRPr="00EA615B" w:rsidRDefault="007A6E81" w:rsidP="00EA615B">
      <w:pPr>
        <w:pStyle w:val="CCAlist"/>
        <w:spacing w:after="0" w:line="240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Query </w:t>
      </w:r>
      <w:r w:rsidR="0002378A">
        <w:rPr>
          <w:sz w:val="22"/>
          <w:szCs w:val="22"/>
        </w:rPr>
        <w:t>presented as</w:t>
      </w:r>
      <w:r>
        <w:rPr>
          <w:sz w:val="22"/>
          <w:szCs w:val="22"/>
        </w:rPr>
        <w:t xml:space="preserve"> summary and graph</w:t>
      </w:r>
    </w:p>
    <w:p w14:paraId="6F264C6A" w14:textId="21593BCA" w:rsidR="00860E79" w:rsidRPr="00850A39" w:rsidRDefault="009C08E4" w:rsidP="00860E79">
      <w:pPr>
        <w:pStyle w:val="CCAlist"/>
        <w:spacing w:after="0" w:line="240" w:lineRule="auto"/>
        <w:ind w:left="284" w:hanging="284"/>
      </w:pPr>
      <w:r w:rsidRPr="00100737">
        <w:rPr>
          <w:sz w:val="22"/>
          <w:szCs w:val="22"/>
        </w:rPr>
        <w:t xml:space="preserve">Easily manipulated, </w:t>
      </w:r>
      <w:proofErr w:type="gramStart"/>
      <w:r w:rsidRPr="00100737">
        <w:rPr>
          <w:sz w:val="22"/>
          <w:szCs w:val="22"/>
        </w:rPr>
        <w:t>analysed</w:t>
      </w:r>
      <w:proofErr w:type="gramEnd"/>
      <w:r w:rsidRPr="00100737">
        <w:rPr>
          <w:sz w:val="22"/>
          <w:szCs w:val="22"/>
        </w:rPr>
        <w:t xml:space="preserve"> and reviewed</w:t>
      </w:r>
    </w:p>
    <w:p w14:paraId="547C8491" w14:textId="77777777" w:rsidR="009C08E4" w:rsidRPr="00850A39" w:rsidRDefault="009C08E4" w:rsidP="00860E79">
      <w:pPr>
        <w:pStyle w:val="CCABody"/>
        <w:sectPr w:rsidR="009C08E4" w:rsidRPr="00850A39" w:rsidSect="00312236">
          <w:type w:val="continuous"/>
          <w:pgSz w:w="11900" w:h="16840"/>
          <w:pgMar w:top="1440" w:right="1440" w:bottom="1440" w:left="1440" w:header="2835" w:footer="1134" w:gutter="0"/>
          <w:cols w:num="2" w:space="708"/>
          <w:titlePg/>
          <w:docGrid w:linePitch="360"/>
        </w:sectPr>
      </w:pPr>
    </w:p>
    <w:p w14:paraId="2A840B5F" w14:textId="0630D9EB" w:rsidR="00892C6E" w:rsidRPr="00850A39" w:rsidRDefault="00892C6E" w:rsidP="00EA4E24">
      <w:pPr>
        <w:pStyle w:val="Heading2"/>
        <w:spacing w:after="0"/>
        <w:rPr>
          <w:rFonts w:ascii="Calibri" w:hAnsi="Calibri"/>
        </w:rPr>
      </w:pPr>
      <w:r w:rsidRPr="00EA4E24">
        <w:t>Cost</w:t>
      </w:r>
    </w:p>
    <w:p w14:paraId="19EF21D8" w14:textId="60F8377E" w:rsidR="006D163D" w:rsidRDefault="00FF6BDA" w:rsidP="00860E79">
      <w:pPr>
        <w:pStyle w:val="CCAlist"/>
        <w:spacing w:after="0"/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$4,000 +</w:t>
      </w:r>
      <w:r w:rsidR="003B2D74">
        <w:rPr>
          <w:rFonts w:ascii="Calibri" w:hAnsi="Calibri"/>
          <w:sz w:val="22"/>
          <w:szCs w:val="22"/>
        </w:rPr>
        <w:t>GST for 201</w:t>
      </w:r>
      <w:r w:rsidR="00654422">
        <w:rPr>
          <w:rFonts w:ascii="Calibri" w:hAnsi="Calibri"/>
          <w:sz w:val="22"/>
          <w:szCs w:val="22"/>
        </w:rPr>
        <w:t>9</w:t>
      </w:r>
      <w:r w:rsidR="003B2D74">
        <w:rPr>
          <w:rFonts w:ascii="Calibri" w:hAnsi="Calibri"/>
          <w:sz w:val="22"/>
          <w:szCs w:val="22"/>
        </w:rPr>
        <w:t>-</w:t>
      </w:r>
      <w:r w:rsidR="00654422">
        <w:rPr>
          <w:rFonts w:ascii="Calibri" w:hAnsi="Calibri"/>
          <w:sz w:val="22"/>
          <w:szCs w:val="22"/>
        </w:rPr>
        <w:t>20</w:t>
      </w:r>
      <w:r w:rsidR="00892C6E" w:rsidRPr="006D163D">
        <w:rPr>
          <w:rFonts w:ascii="Calibri" w:hAnsi="Calibri"/>
          <w:sz w:val="22"/>
          <w:szCs w:val="22"/>
        </w:rPr>
        <w:t xml:space="preserve"> dataset</w:t>
      </w:r>
      <w:r>
        <w:rPr>
          <w:rFonts w:ascii="Calibri" w:hAnsi="Calibri"/>
          <w:sz w:val="22"/>
          <w:szCs w:val="22"/>
        </w:rPr>
        <w:t xml:space="preserve">, includes two queries. </w:t>
      </w:r>
    </w:p>
    <w:p w14:paraId="250E4B6D" w14:textId="38B7E17B" w:rsidR="00FF6BDA" w:rsidRDefault="00FF6BDA" w:rsidP="00FF6BDA">
      <w:pPr>
        <w:pStyle w:val="CCAlist"/>
        <w:spacing w:after="0"/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$2,000 +</w:t>
      </w:r>
      <w:r w:rsidRPr="006D163D">
        <w:rPr>
          <w:rFonts w:ascii="Calibri" w:hAnsi="Calibri"/>
          <w:sz w:val="22"/>
          <w:szCs w:val="22"/>
        </w:rPr>
        <w:t xml:space="preserve">GST for </w:t>
      </w:r>
      <w:r>
        <w:rPr>
          <w:rFonts w:ascii="Calibri" w:hAnsi="Calibri"/>
          <w:sz w:val="22"/>
          <w:szCs w:val="22"/>
        </w:rPr>
        <w:t>h</w:t>
      </w:r>
      <w:r w:rsidRPr="006D163D">
        <w:rPr>
          <w:rFonts w:ascii="Calibri" w:hAnsi="Calibri"/>
          <w:sz w:val="22"/>
          <w:szCs w:val="22"/>
        </w:rPr>
        <w:t>istorical dataset (per season)</w:t>
      </w:r>
    </w:p>
    <w:p w14:paraId="0151FBB6" w14:textId="2C149147" w:rsidR="008D3BCE" w:rsidRDefault="008D3BCE" w:rsidP="00FF6BDA">
      <w:pPr>
        <w:pStyle w:val="CCAlist"/>
        <w:spacing w:after="0"/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Partial datasets are also available. CCA can provide an estimate for specific data queries.</w:t>
      </w:r>
    </w:p>
    <w:p w14:paraId="52B4E936" w14:textId="77777777" w:rsidR="00FF6BDA" w:rsidRDefault="00FF6BDA" w:rsidP="00100737">
      <w:pPr>
        <w:pStyle w:val="CCAlist"/>
        <w:numPr>
          <w:ilvl w:val="0"/>
          <w:numId w:val="0"/>
        </w:numPr>
        <w:spacing w:after="0"/>
        <w:ind w:left="567" w:hanging="567"/>
      </w:pPr>
    </w:p>
    <w:p w14:paraId="46147A83" w14:textId="15D2EEDE" w:rsidR="00100737" w:rsidRDefault="00363C52" w:rsidP="00100737">
      <w:pPr>
        <w:pStyle w:val="CCAlist"/>
        <w:numPr>
          <w:ilvl w:val="0"/>
          <w:numId w:val="0"/>
        </w:numPr>
        <w:spacing w:after="0"/>
        <w:ind w:left="567" w:hanging="567"/>
      </w:pPr>
      <w:hyperlink r:id="rId15" w:history="1">
        <w:r w:rsidR="00B8205D" w:rsidRPr="00480184">
          <w:rPr>
            <w:rStyle w:val="Hyperlink"/>
          </w:rPr>
          <w:t>https://cropconsultants.com.au/cotton-data/sales-data/</w:t>
        </w:r>
      </w:hyperlink>
    </w:p>
    <w:p w14:paraId="7AC84164" w14:textId="77777777" w:rsidR="00B8205D" w:rsidRDefault="00B8205D" w:rsidP="00100737">
      <w:pPr>
        <w:pStyle w:val="CCAlist"/>
        <w:numPr>
          <w:ilvl w:val="0"/>
          <w:numId w:val="0"/>
        </w:numPr>
        <w:spacing w:after="0"/>
        <w:ind w:left="567" w:hanging="567"/>
      </w:pPr>
    </w:p>
    <w:p w14:paraId="150DD2F8" w14:textId="1C034FAE" w:rsidR="00B8205D" w:rsidRPr="00831D6C" w:rsidRDefault="00B8205D" w:rsidP="00B8205D">
      <w:pPr>
        <w:pStyle w:val="CCAlist"/>
        <w:numPr>
          <w:ilvl w:val="0"/>
          <w:numId w:val="0"/>
        </w:numPr>
        <w:spacing w:after="0"/>
        <w:sectPr w:rsidR="00B8205D" w:rsidRPr="00831D6C" w:rsidSect="00100737">
          <w:type w:val="continuous"/>
          <w:pgSz w:w="11900" w:h="16840"/>
          <w:pgMar w:top="1440" w:right="1440" w:bottom="709" w:left="1440" w:header="2835" w:footer="0" w:gutter="0"/>
          <w:cols w:space="708"/>
          <w:titlePg/>
          <w:docGrid w:linePitch="360"/>
        </w:sectPr>
      </w:pPr>
    </w:p>
    <w:p w14:paraId="28D72627" w14:textId="274DF560" w:rsidR="00711FFA" w:rsidRDefault="00EA615B" w:rsidP="00711FFA">
      <w:pPr>
        <w:pStyle w:val="Heading1"/>
        <w:spacing w:after="120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Cotton Market Audit </w:t>
      </w:r>
      <w:r w:rsidR="000E2777">
        <w:rPr>
          <w:rFonts w:ascii="Calibri" w:hAnsi="Calibri"/>
        </w:rPr>
        <w:t>–</w:t>
      </w:r>
      <w:r>
        <w:rPr>
          <w:rFonts w:ascii="Calibri" w:hAnsi="Calibri"/>
        </w:rPr>
        <w:t xml:space="preserve"> </w:t>
      </w:r>
      <w:r w:rsidR="000E2777">
        <w:rPr>
          <w:rFonts w:ascii="Calibri" w:hAnsi="Calibri"/>
        </w:rPr>
        <w:t xml:space="preserve">Full </w:t>
      </w:r>
      <w:r w:rsidR="00711FFA">
        <w:rPr>
          <w:rFonts w:ascii="Calibri" w:hAnsi="Calibri"/>
        </w:rPr>
        <w:t>Dataset Sample</w:t>
      </w:r>
    </w:p>
    <w:p w14:paraId="1B73ED9A" w14:textId="7CAD27CE" w:rsidR="003B60A4" w:rsidRDefault="00BC64A0" w:rsidP="003B60A4">
      <w:r w:rsidRPr="00BC64A0">
        <w:rPr>
          <w:noProof/>
        </w:rPr>
        <w:drawing>
          <wp:inline distT="0" distB="0" distL="0" distR="0" wp14:anchorId="19DD0672" wp14:editId="5745CD18">
            <wp:extent cx="9144000" cy="41011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55022" cy="410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F3F2" w14:textId="00D54FEE" w:rsidR="00EB2512" w:rsidRDefault="00EB2512" w:rsidP="00EB2512">
      <w:pPr>
        <w:pStyle w:val="Heading1"/>
        <w:spacing w:after="120"/>
        <w:rPr>
          <w:rFonts w:ascii="Calibri" w:hAnsi="Calibri"/>
        </w:rPr>
      </w:pPr>
      <w:r>
        <w:rPr>
          <w:rFonts w:ascii="Calibri" w:hAnsi="Calibri"/>
        </w:rPr>
        <w:lastRenderedPageBreak/>
        <w:t>Cotton Market Audit - Query Sample</w:t>
      </w:r>
    </w:p>
    <w:p w14:paraId="1C0AB42F" w14:textId="05EDBCC4" w:rsidR="00BC64A0" w:rsidRPr="00BC64A0" w:rsidRDefault="00C01C1F" w:rsidP="00BC64A0">
      <w:r w:rsidRPr="00C01C1F">
        <w:rPr>
          <w:noProof/>
        </w:rPr>
        <w:drawing>
          <wp:inline distT="0" distB="0" distL="0" distR="0" wp14:anchorId="2237AF25" wp14:editId="67365BA1">
            <wp:extent cx="8896350" cy="42573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59458" cy="428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64A0" w:rsidRPr="00BC64A0" w:rsidSect="00EA615B">
      <w:headerReference w:type="default" r:id="rId18"/>
      <w:headerReference w:type="first" r:id="rId19"/>
      <w:pgSz w:w="16840" w:h="11900" w:orient="landscape"/>
      <w:pgMar w:top="3119" w:right="1440" w:bottom="1440" w:left="1134" w:header="997" w:footer="2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E597E" w14:textId="77777777" w:rsidR="00363C52" w:rsidRDefault="00363C52" w:rsidP="00D01214">
      <w:r>
        <w:separator/>
      </w:r>
    </w:p>
  </w:endnote>
  <w:endnote w:type="continuationSeparator" w:id="0">
    <w:p w14:paraId="543EB383" w14:textId="77777777" w:rsidR="00363C52" w:rsidRDefault="00363C52" w:rsidP="00D01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ax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Dax-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4E98C" w14:textId="0C44C024" w:rsidR="00D01214" w:rsidRDefault="00D01214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6712C82B" wp14:editId="3ED171C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88800" cy="65160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C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BEDA5" w14:textId="3751AF9C" w:rsidR="00D01214" w:rsidRDefault="00CD4FF3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9504" behindDoc="1" locked="0" layoutInCell="1" allowOverlap="1" wp14:anchorId="53CAB3BC" wp14:editId="5EC8235F">
          <wp:simplePos x="0" y="0"/>
          <wp:positionH relativeFrom="page">
            <wp:posOffset>0</wp:posOffset>
          </wp:positionH>
          <wp:positionV relativeFrom="page">
            <wp:posOffset>10020168</wp:posOffset>
          </wp:positionV>
          <wp:extent cx="7588800" cy="651600"/>
          <wp:effectExtent l="0" t="0" r="6350" b="889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C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B12A0" w14:textId="77777777" w:rsidR="00860E79" w:rsidRDefault="00860E79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1552" behindDoc="1" locked="0" layoutInCell="1" allowOverlap="1" wp14:anchorId="08D5929B" wp14:editId="0465FA1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88800" cy="651600"/>
          <wp:effectExtent l="0" t="0" r="6350" b="889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C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BF4D1" w14:textId="405CADC4" w:rsidR="00860E79" w:rsidRPr="009E36C0" w:rsidRDefault="00860E79" w:rsidP="009E36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1DC84" w14:textId="77777777" w:rsidR="00363C52" w:rsidRDefault="00363C52" w:rsidP="00D01214">
      <w:r>
        <w:separator/>
      </w:r>
    </w:p>
  </w:footnote>
  <w:footnote w:type="continuationSeparator" w:id="0">
    <w:p w14:paraId="01BB789B" w14:textId="77777777" w:rsidR="00363C52" w:rsidRDefault="00363C52" w:rsidP="00D012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16012" w14:textId="7A46AE77" w:rsidR="00711FFA" w:rsidRDefault="0031114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9744" behindDoc="0" locked="0" layoutInCell="1" allowOverlap="1" wp14:anchorId="049FF1F6" wp14:editId="7A488E39">
          <wp:simplePos x="0" y="0"/>
          <wp:positionH relativeFrom="page">
            <wp:align>right</wp:align>
          </wp:positionH>
          <wp:positionV relativeFrom="paragraph">
            <wp:posOffset>-1534160</wp:posOffset>
          </wp:positionV>
          <wp:extent cx="7553325" cy="1976258"/>
          <wp:effectExtent l="0" t="0" r="0" b="508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Doc Banner_A4_Webs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976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3C968" w14:textId="365CA34D" w:rsidR="00D01214" w:rsidRDefault="00CD4FF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7456" behindDoc="1" locked="0" layoutInCell="1" allowOverlap="1" wp14:anchorId="1AF19771" wp14:editId="5D868D29">
          <wp:simplePos x="0" y="0"/>
          <wp:positionH relativeFrom="page">
            <wp:posOffset>0</wp:posOffset>
          </wp:positionH>
          <wp:positionV relativeFrom="page">
            <wp:posOffset>-2696</wp:posOffset>
          </wp:positionV>
          <wp:extent cx="7538400" cy="1972800"/>
          <wp:effectExtent l="0" t="0" r="5715" b="889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C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97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C7C78" w14:textId="2ABC8D5B" w:rsidR="00860E79" w:rsidRDefault="00AE5AF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6672" behindDoc="0" locked="0" layoutInCell="1" allowOverlap="1" wp14:anchorId="4D0D71C8" wp14:editId="500768A4">
          <wp:simplePos x="0" y="0"/>
          <wp:positionH relativeFrom="column">
            <wp:posOffset>-720090</wp:posOffset>
          </wp:positionH>
          <wp:positionV relativeFrom="paragraph">
            <wp:posOffset>-868143</wp:posOffset>
          </wp:positionV>
          <wp:extent cx="10681335" cy="1975485"/>
          <wp:effectExtent l="0" t="0" r="5715" b="5715"/>
          <wp:wrapThrough wrapText="bothSides">
            <wp:wrapPolygon edited="0">
              <wp:start x="0" y="0"/>
              <wp:lineTo x="0" y="21454"/>
              <wp:lineTo x="21573" y="21454"/>
              <wp:lineTo x="21573" y="0"/>
              <wp:lineTo x="0" y="0"/>
            </wp:wrapPolygon>
          </wp:wrapThrough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1335" cy="1975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6D670" w14:textId="5723AC1E" w:rsidR="0031114D" w:rsidRDefault="0031114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81792" behindDoc="0" locked="0" layoutInCell="1" allowOverlap="1" wp14:anchorId="0E8ED3B1" wp14:editId="7B316BCC">
          <wp:simplePos x="0" y="0"/>
          <wp:positionH relativeFrom="column">
            <wp:posOffset>-695325</wp:posOffset>
          </wp:positionH>
          <wp:positionV relativeFrom="paragraph">
            <wp:posOffset>-609600</wp:posOffset>
          </wp:positionV>
          <wp:extent cx="10681335" cy="1975485"/>
          <wp:effectExtent l="0" t="0" r="5715" b="5715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1335" cy="1975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91C34" w14:textId="77777777" w:rsidR="00AE5AF0" w:rsidRDefault="00AE5AF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8720" behindDoc="0" locked="0" layoutInCell="1" allowOverlap="1" wp14:anchorId="572BC32B" wp14:editId="20122885">
          <wp:simplePos x="0" y="0"/>
          <wp:positionH relativeFrom="column">
            <wp:posOffset>-720090</wp:posOffset>
          </wp:positionH>
          <wp:positionV relativeFrom="paragraph">
            <wp:posOffset>-622300</wp:posOffset>
          </wp:positionV>
          <wp:extent cx="10681335" cy="1975485"/>
          <wp:effectExtent l="0" t="0" r="5715" b="5715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1335" cy="1975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384pt;height:403.5pt" o:bullet="t">
        <v:imagedata r:id="rId1" o:title="cotton silhouette_blue tint"/>
      </v:shape>
    </w:pict>
  </w:numPicBullet>
  <w:numPicBullet w:numPicBulletId="1">
    <w:pict>
      <v:shape id="_x0000_i1119" type="#_x0000_t75" style="width:384pt;height:403.5pt" o:bullet="t">
        <v:imagedata r:id="rId2" o:title="cotton dot"/>
      </v:shape>
    </w:pict>
  </w:numPicBullet>
  <w:numPicBullet w:numPicBulletId="2">
    <w:pict>
      <v:shape id="_x0000_i1120" type="#_x0000_t75" style="width:384pt;height:403.5pt" o:bullet="t">
        <v:imagedata r:id="rId3" o:title="cotton dot3"/>
      </v:shape>
    </w:pict>
  </w:numPicBullet>
  <w:numPicBullet w:numPicBulletId="3">
    <w:pict>
      <v:shape id="_x0000_i1121" type="#_x0000_t75" style="width:384pt;height:403.5pt" o:bullet="t">
        <v:imagedata r:id="rId4" o:title="cotton dot 3"/>
      </v:shape>
    </w:pict>
  </w:numPicBullet>
  <w:abstractNum w:abstractNumId="0" w15:restartNumberingAfterBreak="0">
    <w:nsid w:val="FFFFFF7C"/>
    <w:multiLevelType w:val="singleLevel"/>
    <w:tmpl w:val="654469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F80F1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3AE0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6724A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F60D4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04A9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8E52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3CD5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34CF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B075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A56AE9"/>
    <w:multiLevelType w:val="hybridMultilevel"/>
    <w:tmpl w:val="A772748E"/>
    <w:lvl w:ilvl="0" w:tplc="ED126FB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D9B7DA1"/>
    <w:multiLevelType w:val="hybridMultilevel"/>
    <w:tmpl w:val="B5F04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56B41"/>
    <w:multiLevelType w:val="hybridMultilevel"/>
    <w:tmpl w:val="FC749C6C"/>
    <w:lvl w:ilvl="0" w:tplc="03E00CAC">
      <w:start w:val="1"/>
      <w:numFmt w:val="bullet"/>
      <w:pStyle w:val="CCAlist"/>
      <w:lvlText w:val=""/>
      <w:lvlPicBulletId w:val="3"/>
      <w:lvlJc w:val="left"/>
      <w:pPr>
        <w:ind w:left="567" w:hanging="56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B1860"/>
    <w:multiLevelType w:val="hybridMultilevel"/>
    <w:tmpl w:val="D9A0625A"/>
    <w:lvl w:ilvl="0" w:tplc="0254A92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E731C"/>
    <w:multiLevelType w:val="hybridMultilevel"/>
    <w:tmpl w:val="B20AB928"/>
    <w:lvl w:ilvl="0" w:tplc="0254A92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F3A2C"/>
    <w:multiLevelType w:val="hybridMultilevel"/>
    <w:tmpl w:val="CB18F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3"/>
  </w:num>
  <w:num w:numId="16">
    <w:abstractNumId w:val="12"/>
  </w:num>
  <w:num w:numId="17">
    <w:abstractNumId w:val="12"/>
  </w:num>
  <w:num w:numId="18">
    <w:abstractNumId w:val="14"/>
  </w:num>
  <w:num w:numId="19">
    <w:abstractNumId w:val="12"/>
  </w:num>
  <w:num w:numId="20">
    <w:abstractNumId w:val="12"/>
  </w:num>
  <w:num w:numId="21">
    <w:abstractNumId w:val="12"/>
  </w:num>
  <w:num w:numId="22">
    <w:abstractNumId w:val="12"/>
  </w:num>
  <w:num w:numId="23">
    <w:abstractNumId w:val="12"/>
    <w:lvlOverride w:ilvl="0">
      <w:startOverride w:val="1"/>
    </w:lvlOverride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214"/>
    <w:rsid w:val="000051E9"/>
    <w:rsid w:val="000133D2"/>
    <w:rsid w:val="0002378A"/>
    <w:rsid w:val="00046B95"/>
    <w:rsid w:val="00051BFD"/>
    <w:rsid w:val="00056227"/>
    <w:rsid w:val="00062314"/>
    <w:rsid w:val="000B01F5"/>
    <w:rsid w:val="000D5133"/>
    <w:rsid w:val="000E2777"/>
    <w:rsid w:val="000F72D2"/>
    <w:rsid w:val="00100737"/>
    <w:rsid w:val="001102BB"/>
    <w:rsid w:val="00121994"/>
    <w:rsid w:val="00132A32"/>
    <w:rsid w:val="0015418F"/>
    <w:rsid w:val="00155B63"/>
    <w:rsid w:val="00167E02"/>
    <w:rsid w:val="001925C2"/>
    <w:rsid w:val="001A312B"/>
    <w:rsid w:val="00200791"/>
    <w:rsid w:val="00227D80"/>
    <w:rsid w:val="00297E6D"/>
    <w:rsid w:val="002A0670"/>
    <w:rsid w:val="002B2E65"/>
    <w:rsid w:val="002E4E84"/>
    <w:rsid w:val="0031114D"/>
    <w:rsid w:val="00312236"/>
    <w:rsid w:val="00346634"/>
    <w:rsid w:val="00353A09"/>
    <w:rsid w:val="00361184"/>
    <w:rsid w:val="00363C52"/>
    <w:rsid w:val="003B2D74"/>
    <w:rsid w:val="003B60A4"/>
    <w:rsid w:val="003C0F62"/>
    <w:rsid w:val="003C43EC"/>
    <w:rsid w:val="00460747"/>
    <w:rsid w:val="005326A8"/>
    <w:rsid w:val="005658AC"/>
    <w:rsid w:val="0057004B"/>
    <w:rsid w:val="005B3075"/>
    <w:rsid w:val="005C195E"/>
    <w:rsid w:val="005C5C47"/>
    <w:rsid w:val="00604099"/>
    <w:rsid w:val="00616940"/>
    <w:rsid w:val="00654422"/>
    <w:rsid w:val="00662C7B"/>
    <w:rsid w:val="00687BF8"/>
    <w:rsid w:val="006C4FE0"/>
    <w:rsid w:val="006D163D"/>
    <w:rsid w:val="00711FFA"/>
    <w:rsid w:val="00754455"/>
    <w:rsid w:val="00760DF0"/>
    <w:rsid w:val="007637EC"/>
    <w:rsid w:val="00794597"/>
    <w:rsid w:val="007A10BA"/>
    <w:rsid w:val="007A6E81"/>
    <w:rsid w:val="007B56CE"/>
    <w:rsid w:val="007F083F"/>
    <w:rsid w:val="007F6AB8"/>
    <w:rsid w:val="00802B97"/>
    <w:rsid w:val="00831D6C"/>
    <w:rsid w:val="00850A39"/>
    <w:rsid w:val="008545AD"/>
    <w:rsid w:val="00860E79"/>
    <w:rsid w:val="008754FC"/>
    <w:rsid w:val="00892C6E"/>
    <w:rsid w:val="008A57F0"/>
    <w:rsid w:val="008A5FE3"/>
    <w:rsid w:val="008D3BCE"/>
    <w:rsid w:val="008F3D56"/>
    <w:rsid w:val="009522CB"/>
    <w:rsid w:val="00972FBE"/>
    <w:rsid w:val="00977E27"/>
    <w:rsid w:val="009C08E4"/>
    <w:rsid w:val="009D7173"/>
    <w:rsid w:val="009E34AB"/>
    <w:rsid w:val="009E36C0"/>
    <w:rsid w:val="009F45F0"/>
    <w:rsid w:val="00A7227D"/>
    <w:rsid w:val="00A941CC"/>
    <w:rsid w:val="00AE5AF0"/>
    <w:rsid w:val="00B8205D"/>
    <w:rsid w:val="00BC64A0"/>
    <w:rsid w:val="00BF2C18"/>
    <w:rsid w:val="00C01C1F"/>
    <w:rsid w:val="00C0674C"/>
    <w:rsid w:val="00C11745"/>
    <w:rsid w:val="00C309A7"/>
    <w:rsid w:val="00C35825"/>
    <w:rsid w:val="00C4382F"/>
    <w:rsid w:val="00CA0E92"/>
    <w:rsid w:val="00CD18EB"/>
    <w:rsid w:val="00CD4FF3"/>
    <w:rsid w:val="00D01214"/>
    <w:rsid w:val="00D454DB"/>
    <w:rsid w:val="00D53C54"/>
    <w:rsid w:val="00D5440A"/>
    <w:rsid w:val="00DA7990"/>
    <w:rsid w:val="00E20509"/>
    <w:rsid w:val="00E62675"/>
    <w:rsid w:val="00E9043E"/>
    <w:rsid w:val="00E944E1"/>
    <w:rsid w:val="00E9658A"/>
    <w:rsid w:val="00EA4E24"/>
    <w:rsid w:val="00EA615B"/>
    <w:rsid w:val="00EB2512"/>
    <w:rsid w:val="00F01647"/>
    <w:rsid w:val="00FB182B"/>
    <w:rsid w:val="00FE0B8D"/>
    <w:rsid w:val="00FF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44F4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12B"/>
    <w:pPr>
      <w:spacing w:after="200" w:line="276" w:lineRule="auto"/>
    </w:pPr>
    <w:rPr>
      <w:rFonts w:ascii="Calibri" w:eastAsia="Calibri" w:hAnsi="Calibri" w:cs="Times New Roman"/>
      <w:sz w:val="22"/>
      <w:szCs w:val="22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43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47EA8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43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47EA8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43E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8546F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2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214"/>
  </w:style>
  <w:style w:type="paragraph" w:styleId="Footer">
    <w:name w:val="footer"/>
    <w:basedOn w:val="Normal"/>
    <w:link w:val="FooterChar"/>
    <w:uiPriority w:val="99"/>
    <w:unhideWhenUsed/>
    <w:rsid w:val="00D012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214"/>
  </w:style>
  <w:style w:type="paragraph" w:customStyle="1" w:styleId="BasicParagraph">
    <w:name w:val="[Basic Paragraph]"/>
    <w:basedOn w:val="Normal"/>
    <w:uiPriority w:val="99"/>
    <w:rsid w:val="00353A0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CCAHeading1">
    <w:name w:val="CCA_Heading 1"/>
    <w:basedOn w:val="BasicParagraph"/>
    <w:qFormat/>
    <w:rsid w:val="00056227"/>
    <w:rPr>
      <w:rFonts w:ascii="Calibri Light" w:hAnsi="Calibri Light" w:cs="Dax-Light"/>
      <w:color w:val="2FA8C5"/>
      <w:spacing w:val="-8"/>
      <w:sz w:val="44"/>
      <w:szCs w:val="40"/>
    </w:rPr>
  </w:style>
  <w:style w:type="paragraph" w:customStyle="1" w:styleId="CCAIntroduction">
    <w:name w:val="CCA_Introduction"/>
    <w:basedOn w:val="BasicParagraph"/>
    <w:qFormat/>
    <w:rsid w:val="00056227"/>
    <w:rPr>
      <w:rFonts w:ascii="Calibri" w:hAnsi="Calibri" w:cs="Dax-Medium"/>
      <w:color w:val="7E6149"/>
      <w:spacing w:val="-2"/>
      <w:sz w:val="28"/>
      <w:szCs w:val="20"/>
    </w:rPr>
  </w:style>
  <w:style w:type="paragraph" w:customStyle="1" w:styleId="CCAlist">
    <w:name w:val="CCA_list"/>
    <w:basedOn w:val="BasicParagraph"/>
    <w:qFormat/>
    <w:rsid w:val="00353A09"/>
    <w:pPr>
      <w:numPr>
        <w:numId w:val="2"/>
      </w:numPr>
    </w:pPr>
    <w:rPr>
      <w:rFonts w:ascii="Dax-Light" w:hAnsi="Dax-Light" w:cs="Dax-Light"/>
      <w:color w:val="7E6149"/>
      <w:sz w:val="20"/>
      <w:szCs w:val="20"/>
    </w:rPr>
  </w:style>
  <w:style w:type="paragraph" w:customStyle="1" w:styleId="CCABody">
    <w:name w:val="CCA_Body"/>
    <w:basedOn w:val="Normal"/>
    <w:qFormat/>
    <w:rsid w:val="00687BF8"/>
    <w:rPr>
      <w:rFonts w:cs="Dax-Light"/>
      <w:color w:val="7E6149"/>
      <w:szCs w:val="20"/>
    </w:rPr>
  </w:style>
  <w:style w:type="paragraph" w:customStyle="1" w:styleId="NormalBlack">
    <w:name w:val="Normal Black"/>
    <w:basedOn w:val="Normal"/>
    <w:rsid w:val="00056227"/>
    <w:rPr>
      <w:color w:val="262626" w:themeColor="text1" w:themeTint="D9"/>
    </w:rPr>
  </w:style>
  <w:style w:type="paragraph" w:styleId="ListParagraph">
    <w:name w:val="List Paragraph"/>
    <w:basedOn w:val="Normal"/>
    <w:uiPriority w:val="34"/>
    <w:rsid w:val="00056227"/>
    <w:pPr>
      <w:numPr>
        <w:numId w:val="3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C4FE0"/>
    <w:rPr>
      <w:color w:val="F9968B" w:themeColor="accent6" w:themeTint="99"/>
      <w:u w:val="single"/>
    </w:rPr>
  </w:style>
  <w:style w:type="character" w:styleId="Hyperlink">
    <w:name w:val="Hyperlink"/>
    <w:basedOn w:val="DefaultParagraphFont"/>
    <w:uiPriority w:val="99"/>
    <w:unhideWhenUsed/>
    <w:rsid w:val="006C4FE0"/>
    <w:rPr>
      <w:color w:val="3CA5D5" w:themeColor="accent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C43EC"/>
    <w:rPr>
      <w:rFonts w:asciiTheme="majorHAnsi" w:eastAsiaTheme="majorEastAsia" w:hAnsiTheme="majorHAnsi" w:cstheme="majorBidi"/>
      <w:color w:val="247EA8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C43EC"/>
    <w:rPr>
      <w:rFonts w:asciiTheme="majorHAnsi" w:eastAsiaTheme="majorEastAsia" w:hAnsiTheme="majorHAnsi" w:cstheme="majorBidi"/>
      <w:color w:val="247EA8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C43EC"/>
    <w:rPr>
      <w:rFonts w:asciiTheme="majorHAnsi" w:eastAsiaTheme="majorEastAsia" w:hAnsiTheme="majorHAnsi" w:cstheme="majorBidi"/>
      <w:color w:val="18546F" w:themeColor="accent1" w:themeShade="7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0737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60747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E6D"/>
    <w:rPr>
      <w:rFonts w:ascii="Segoe UI" w:eastAsia="Calibri" w:hAnsi="Segoe UI" w:cs="Segoe UI"/>
      <w:sz w:val="18"/>
      <w:szCs w:val="18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B820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cropconsultants.com.au/cotton-data/sales-data/" TargetMode="Externa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C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CA5D5"/>
      </a:accent1>
      <a:accent2>
        <a:srgbClr val="84C661"/>
      </a:accent2>
      <a:accent3>
        <a:srgbClr val="786658"/>
      </a:accent3>
      <a:accent4>
        <a:srgbClr val="CDECF6"/>
      </a:accent4>
      <a:accent5>
        <a:srgbClr val="FDB71A"/>
      </a:accent5>
      <a:accent6>
        <a:srgbClr val="F6513F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7E0A584-92B6-4AF5-908C-65B1BA2FC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Heaton</dc:creator>
  <cp:keywords/>
  <dc:description/>
  <cp:lastModifiedBy>Doug McCollum</cp:lastModifiedBy>
  <cp:revision>2</cp:revision>
  <cp:lastPrinted>2016-12-06T01:48:00Z</cp:lastPrinted>
  <dcterms:created xsi:type="dcterms:W3CDTF">2021-10-19T02:41:00Z</dcterms:created>
  <dcterms:modified xsi:type="dcterms:W3CDTF">2021-10-19T02:41:00Z</dcterms:modified>
</cp:coreProperties>
</file>